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2ED03411" w:rsidR="006F3955" w:rsidRPr="00C46668" w:rsidRDefault="008464E9" w:rsidP="000D1CB3">
                                <w:pPr>
                                  <w:jc w:val="center"/>
                                  <w:rPr>
                                    <w:b/>
                                    <w:color w:val="E36C0A" w:themeColor="accent6" w:themeShade="BF"/>
                                    <w:sz w:val="44"/>
                                    <w:szCs w:val="56"/>
                                  </w:rPr>
                                </w:pPr>
                                <w:r>
                                  <w:rPr>
                                    <w:rFonts w:cs="Arial"/>
                                    <w:b/>
                                    <w:color w:val="auto"/>
                                    <w:sz w:val="40"/>
                                    <w:szCs w:val="56"/>
                                    <w:lang w:val="af-ZA"/>
                                  </w:rPr>
                                  <w:t xml:space="preserve">  </w:t>
                                </w:r>
                                <w:proofErr w:type="spellStart"/>
                                <w:r w:rsidR="006953DA">
                                  <w:rPr>
                                    <w:rFonts w:cs="Arial"/>
                                    <w:b/>
                                    <w:color w:val="auto"/>
                                    <w:sz w:val="40"/>
                                    <w:szCs w:val="56"/>
                                  </w:rPr>
                                  <w:t>CardReader</w:t>
                                </w:r>
                                <w:proofErr w:type="spellEnd"/>
                                <w:r w:rsidR="006953DA">
                                  <w:rPr>
                                    <w:rFonts w:cs="Arial"/>
                                    <w:b/>
                                    <w:color w:val="auto"/>
                                    <w:sz w:val="40"/>
                                    <w:szCs w:val="56"/>
                                  </w:rPr>
                                  <w:t xml:space="preserve"> Tender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2ED03411" w:rsidR="006F3955" w:rsidRPr="00C46668" w:rsidRDefault="008464E9" w:rsidP="000D1CB3">
                          <w:pPr>
                            <w:jc w:val="center"/>
                            <w:rPr>
                              <w:b/>
                              <w:color w:val="E36C0A" w:themeColor="accent6" w:themeShade="BF"/>
                              <w:sz w:val="44"/>
                              <w:szCs w:val="56"/>
                            </w:rPr>
                          </w:pPr>
                          <w:r>
                            <w:rPr>
                              <w:rFonts w:cs="Arial"/>
                              <w:b/>
                              <w:color w:val="auto"/>
                              <w:sz w:val="40"/>
                              <w:szCs w:val="56"/>
                              <w:lang w:val="af-ZA"/>
                            </w:rPr>
                            <w:t xml:space="preserve">  </w:t>
                          </w:r>
                          <w:proofErr w:type="spellStart"/>
                          <w:r w:rsidR="006953DA">
                            <w:rPr>
                              <w:rFonts w:cs="Arial"/>
                              <w:b/>
                              <w:color w:val="auto"/>
                              <w:sz w:val="40"/>
                              <w:szCs w:val="56"/>
                            </w:rPr>
                            <w:t>CardReader</w:t>
                          </w:r>
                          <w:proofErr w:type="spellEnd"/>
                          <w:r w:rsidR="006953DA">
                            <w:rPr>
                              <w:rFonts w:cs="Arial"/>
                              <w:b/>
                              <w:color w:val="auto"/>
                              <w:sz w:val="40"/>
                              <w:szCs w:val="56"/>
                            </w:rPr>
                            <w:t xml:space="preserve"> Tender</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67B99639" w:rsidR="006F3955" w:rsidRDefault="002348C6" w:rsidP="007C5AE6">
                                      <w:pPr>
                                        <w:rPr>
                                          <w:lang w:val="ka-GE"/>
                                        </w:rPr>
                                      </w:pPr>
                                      <w:r>
                                        <w:rPr>
                                          <w:lang w:val="ka-GE"/>
                                        </w:rPr>
                                        <w:t>26</w:t>
                                      </w:r>
                                      <w:r w:rsidR="006F3955">
                                        <w:rPr>
                                          <w:lang w:val="ka-GE"/>
                                        </w:rPr>
                                        <w:t xml:space="preserve"> </w:t>
                                      </w:r>
                                      <w:r w:rsidR="008464E9">
                                        <w:rPr>
                                          <w:lang w:val="ka-GE"/>
                                        </w:rPr>
                                        <w:t>თებერვალი</w:t>
                                      </w:r>
                                      <w:r w:rsidR="006F3955">
                                        <w:rPr>
                                          <w:lang w:val="ka-GE"/>
                                        </w:rPr>
                                        <w:t xml:space="preserve"> 20</w:t>
                                      </w:r>
                                      <w:r w:rsidR="008464E9">
                                        <w:rPr>
                                          <w:lang w:val="ka-GE"/>
                                        </w:rPr>
                                        <w:t>20</w:t>
                                      </w:r>
                                    </w:p>
                                    <w:p w14:paraId="5273460A" w14:textId="11B8D7FC" w:rsidR="006F3955" w:rsidRPr="00415C7C" w:rsidRDefault="002348C6" w:rsidP="002348C6">
                                      <w:pPr>
                                        <w:rPr>
                                          <w:lang w:val="ka-GE"/>
                                        </w:rPr>
                                      </w:pPr>
                                      <w:r>
                                        <w:rPr>
                                          <w:lang w:val="ka-GE"/>
                                        </w:rPr>
                                        <w:t>6</w:t>
                                      </w:r>
                                      <w:r w:rsidR="006F3955">
                                        <w:rPr>
                                          <w:lang w:val="ka-GE"/>
                                        </w:rPr>
                                        <w:t xml:space="preserve"> </w:t>
                                      </w:r>
                                      <w:r>
                                        <w:rPr>
                                          <w:lang w:val="ka-GE"/>
                                        </w:rPr>
                                        <w:t>მარტი</w:t>
                                      </w:r>
                                      <w:r w:rsidR="00F94DFC">
                                        <w:rPr>
                                          <w:lang w:val="ka-GE"/>
                                        </w:rPr>
                                        <w:t xml:space="preserve"> 20</w:t>
                                      </w:r>
                                      <w:r>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2348C6" w:rsidP="00313B50">
                                      <w:pPr>
                                        <w:rPr>
                                          <w:lang w:val="ka-GE"/>
                                        </w:rPr>
                                      </w:pPr>
                                      <w:hyperlink r:id="rId10" w:history="1">
                                        <w:r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bookmarkStart w:id="0" w:name="_GoBack"/>
                                      <w:bookmarkEnd w:id="0"/>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67B99639" w:rsidR="006F3955" w:rsidRDefault="002348C6" w:rsidP="007C5AE6">
                                <w:pPr>
                                  <w:rPr>
                                    <w:lang w:val="ka-GE"/>
                                  </w:rPr>
                                </w:pPr>
                                <w:r>
                                  <w:rPr>
                                    <w:lang w:val="ka-GE"/>
                                  </w:rPr>
                                  <w:t>26</w:t>
                                </w:r>
                                <w:r w:rsidR="006F3955">
                                  <w:rPr>
                                    <w:lang w:val="ka-GE"/>
                                  </w:rPr>
                                  <w:t xml:space="preserve"> </w:t>
                                </w:r>
                                <w:r w:rsidR="008464E9">
                                  <w:rPr>
                                    <w:lang w:val="ka-GE"/>
                                  </w:rPr>
                                  <w:t>თებერვალი</w:t>
                                </w:r>
                                <w:r w:rsidR="006F3955">
                                  <w:rPr>
                                    <w:lang w:val="ka-GE"/>
                                  </w:rPr>
                                  <w:t xml:space="preserve"> 20</w:t>
                                </w:r>
                                <w:r w:rsidR="008464E9">
                                  <w:rPr>
                                    <w:lang w:val="ka-GE"/>
                                  </w:rPr>
                                  <w:t>20</w:t>
                                </w:r>
                              </w:p>
                              <w:p w14:paraId="5273460A" w14:textId="11B8D7FC" w:rsidR="006F3955" w:rsidRPr="00415C7C" w:rsidRDefault="002348C6" w:rsidP="002348C6">
                                <w:pPr>
                                  <w:rPr>
                                    <w:lang w:val="ka-GE"/>
                                  </w:rPr>
                                </w:pPr>
                                <w:r>
                                  <w:rPr>
                                    <w:lang w:val="ka-GE"/>
                                  </w:rPr>
                                  <w:t>6</w:t>
                                </w:r>
                                <w:r w:rsidR="006F3955">
                                  <w:rPr>
                                    <w:lang w:val="ka-GE"/>
                                  </w:rPr>
                                  <w:t xml:space="preserve"> </w:t>
                                </w:r>
                                <w:r>
                                  <w:rPr>
                                    <w:lang w:val="ka-GE"/>
                                  </w:rPr>
                                  <w:t>მარტი</w:t>
                                </w:r>
                                <w:r w:rsidR="00F94DFC">
                                  <w:rPr>
                                    <w:lang w:val="ka-GE"/>
                                  </w:rPr>
                                  <w:t xml:space="preserve"> 20</w:t>
                                </w:r>
                                <w:r>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2348C6" w:rsidP="00313B50">
                                <w:pPr>
                                  <w:rPr>
                                    <w:lang w:val="ka-GE"/>
                                  </w:rPr>
                                </w:pPr>
                                <w:hyperlink r:id="rId11" w:history="1">
                                  <w:r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bookmarkStart w:id="1" w:name="_GoBack"/>
                                <w:bookmarkEnd w:id="1"/>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0882EC45" w14:textId="3833D005" w:rsidR="00FF400F" w:rsidRPr="001C15B4" w:rsidRDefault="006953DA" w:rsidP="001A65B2">
      <w:pPr>
        <w:pStyle w:val="NoSpacing"/>
        <w:tabs>
          <w:tab w:val="center" w:pos="4801"/>
          <w:tab w:val="right" w:pos="9603"/>
        </w:tabs>
        <w:jc w:val="center"/>
        <w:rPr>
          <w:rFonts w:asciiTheme="minorHAnsi" w:eastAsiaTheme="minorHAnsi" w:hAnsiTheme="minorHAnsi" w:cstheme="minorHAnsi"/>
          <w:b/>
          <w:color w:val="auto"/>
          <w:sz w:val="32"/>
          <w:szCs w:val="56"/>
          <w:lang w:val="ka-GE" w:eastAsia="en-US"/>
        </w:rPr>
      </w:pPr>
      <w:bookmarkStart w:id="2" w:name="_Toc456350217"/>
      <w:bookmarkStart w:id="3" w:name="_Toc456347628"/>
      <w:proofErr w:type="spellStart"/>
      <w:r>
        <w:rPr>
          <w:rFonts w:cs="Arial"/>
          <w:b/>
          <w:color w:val="auto"/>
          <w:sz w:val="40"/>
          <w:szCs w:val="56"/>
        </w:rPr>
        <w:t>CardReader</w:t>
      </w:r>
      <w:proofErr w:type="spellEnd"/>
      <w:r>
        <w:rPr>
          <w:rFonts w:cs="Arial"/>
          <w:b/>
          <w:color w:val="auto"/>
          <w:sz w:val="40"/>
          <w:szCs w:val="56"/>
        </w:rPr>
        <w:t xml:space="preserve"> Tender</w:t>
      </w:r>
    </w:p>
    <w:p w14:paraId="1D0556CD" w14:textId="761F2ECD" w:rsidR="001A65B2" w:rsidRPr="001C15B4" w:rsidRDefault="001A65B2" w:rsidP="001A65B2">
      <w:pPr>
        <w:pStyle w:val="NoSpacing"/>
        <w:tabs>
          <w:tab w:val="center" w:pos="4801"/>
          <w:tab w:val="right" w:pos="9603"/>
        </w:tabs>
        <w:jc w:val="center"/>
        <w:rPr>
          <w:rFonts w:asciiTheme="minorHAnsi" w:eastAsiaTheme="minorHAnsi" w:hAnsiTheme="minorHAnsi" w:cstheme="minorHAnsi"/>
          <w:b/>
          <w:color w:val="auto"/>
          <w:sz w:val="32"/>
          <w:szCs w:val="56"/>
          <w:lang w:val="ka-GE" w:eastAsia="en-US"/>
        </w:rPr>
      </w:pP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77777777"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B560CC">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B560CC">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B560CC">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B560CC">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4" w:name="_Toc534810151"/>
      <w:bookmarkStart w:id="5" w:name="_Toc22227845"/>
      <w:bookmarkStart w:id="6" w:name="_Toc462407871"/>
      <w:bookmarkEnd w:id="2"/>
      <w:bookmarkEnd w:id="3"/>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4"/>
      <w:bookmarkEnd w:id="5"/>
    </w:p>
    <w:p w14:paraId="635AF4D9" w14:textId="47EA0F0B" w:rsidR="00D1450D" w:rsidRDefault="00D1450D" w:rsidP="00D1450D">
      <w:pPr>
        <w:rPr>
          <w:rFonts w:eastAsiaTheme="minorEastAsia" w:cs="Sylfaen"/>
          <w:lang w:eastAsia="ja-JP"/>
        </w:rPr>
      </w:pPr>
      <w:r w:rsidRPr="001C15B4">
        <w:rPr>
          <w:rFonts w:eastAsiaTheme="minorEastAsia" w:cs="Sylfaen"/>
          <w:lang w:val="ka-GE" w:eastAsia="ja-JP"/>
        </w:rPr>
        <w:t>სს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საქართველოს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ბანკი</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აცხადებს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ტენდერს</w:t>
      </w:r>
      <w:r w:rsidRPr="00424B6B">
        <w:rPr>
          <w:rFonts w:eastAsiaTheme="minorEastAsia" w:cs="Sylfaen"/>
          <w:lang w:val="ka-GE" w:eastAsia="ja-JP"/>
        </w:rPr>
        <w:t xml:space="preserve"> </w:t>
      </w:r>
      <w:r w:rsidR="006953DA">
        <w:rPr>
          <w:rFonts w:eastAsiaTheme="minorEastAsia" w:cs="Sylfaen"/>
          <w:lang w:val="ka-GE" w:eastAsia="ja-JP"/>
        </w:rPr>
        <w:t>CardReader</w:t>
      </w:r>
      <w:r w:rsidR="006953DA">
        <w:rPr>
          <w:rFonts w:eastAsiaTheme="minorEastAsia" w:cs="Sylfaen"/>
          <w:lang w:eastAsia="ja-JP"/>
        </w:rPr>
        <w:t>-</w:t>
      </w:r>
      <w:r w:rsidR="006953DA">
        <w:rPr>
          <w:rFonts w:eastAsiaTheme="minorEastAsia" w:cs="Sylfaen"/>
          <w:lang w:val="ka-GE" w:eastAsia="ja-JP"/>
        </w:rPr>
        <w:t xml:space="preserve">ების </w:t>
      </w:r>
      <w:r w:rsidRPr="00424B6B">
        <w:rPr>
          <w:rFonts w:eastAsiaTheme="minorEastAsia" w:cs="Sylfaen"/>
          <w:lang w:val="ka-GE" w:eastAsia="ja-JP"/>
        </w:rPr>
        <w:t xml:space="preserve"> შესყიდვის მიზნით.</w:t>
      </w:r>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5AD1AFFB"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8464E9">
        <w:rPr>
          <w:lang w:val="ka-GE"/>
        </w:rPr>
        <w:t xml:space="preserve">დოლარში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534810155"/>
      <w:bookmarkStart w:id="8" w:name="_Toc22227846"/>
      <w:r w:rsidRPr="00BF7F13">
        <w:rPr>
          <w:rFonts w:eastAsiaTheme="majorEastAsia" w:cstheme="majorBidi"/>
          <w:b/>
          <w:color w:val="FF671B"/>
          <w:sz w:val="24"/>
          <w:szCs w:val="28"/>
          <w:lang w:val="ka-GE" w:eastAsia="ja-JP"/>
        </w:rPr>
        <w:t>სატენდერო მოთხოვნები</w:t>
      </w:r>
      <w:bookmarkEnd w:id="7"/>
      <w:bookmarkEnd w:id="8"/>
    </w:p>
    <w:p w14:paraId="2293A609" w14:textId="6FA47763" w:rsidR="00B8474F" w:rsidRP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212840">
        <w:rPr>
          <w:rFonts w:cs="Sylfaen"/>
          <w:lang w:val="ka-GE"/>
        </w:rPr>
        <w:t xml:space="preserve">მიწოდების ვადას პრეტენდენტი </w:t>
      </w:r>
      <w:r w:rsidR="002348C6">
        <w:rPr>
          <w:rFonts w:cs="Sylfaen"/>
          <w:lang w:val="ka-GE"/>
        </w:rPr>
        <w:t>განსაზრვრავს თავად</w:t>
      </w:r>
      <w:r w:rsidR="00212840">
        <w:rPr>
          <w:rFonts w:cs="Sylfaen"/>
          <w:lang w:val="ka-GE"/>
        </w:rPr>
        <w:t>.</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9" w:name="_Toc22227847"/>
      <w:r w:rsidRPr="00D140FB">
        <w:rPr>
          <w:rFonts w:eastAsiaTheme="majorEastAsia" w:cstheme="majorBidi"/>
          <w:b/>
          <w:color w:val="FF671B"/>
          <w:sz w:val="24"/>
          <w:szCs w:val="28"/>
          <w:lang w:val="ka-GE" w:eastAsia="ja-JP"/>
        </w:rPr>
        <w:t>დამატებითი ინფორმაცია:</w:t>
      </w:r>
      <w:bookmarkEnd w:id="9"/>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lastRenderedPageBreak/>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6"/>
    <w:p w14:paraId="54BD3245" w14:textId="6AAA33BA" w:rsidR="00C50B02" w:rsidRDefault="00C50B02">
      <w:pPr>
        <w:jc w:val="left"/>
        <w:rPr>
          <w:rFonts w:eastAsiaTheme="minorEastAsia"/>
          <w:lang w:eastAsia="ja-JP"/>
        </w:rPr>
      </w:pPr>
      <w:r>
        <w:br w:type="page"/>
      </w:r>
    </w:p>
    <w:p w14:paraId="1E8F461B" w14:textId="77777777" w:rsidR="00850BA8" w:rsidRPr="009F7ED4" w:rsidRDefault="00850BA8" w:rsidP="00850BA8">
      <w:pPr>
        <w:pStyle w:val="NoSpacing"/>
      </w:pPr>
    </w:p>
    <w:p w14:paraId="1576CCA8" w14:textId="1409E1C8" w:rsidR="00BE670B" w:rsidRDefault="00E3757A" w:rsidP="00BD4E7F">
      <w:pPr>
        <w:pStyle w:val="a"/>
        <w:numPr>
          <w:ilvl w:val="0"/>
          <w:numId w:val="0"/>
        </w:numPr>
        <w:ind w:left="360" w:hanging="360"/>
        <w:rPr>
          <w:rFonts w:eastAsiaTheme="minorHAnsi" w:cs="Sylfaen"/>
          <w:color w:val="231F20"/>
          <w:sz w:val="22"/>
          <w:szCs w:val="20"/>
          <w:lang w:val="en-US" w:eastAsia="en-US"/>
        </w:rPr>
      </w:pPr>
      <w:bookmarkStart w:id="10" w:name="_Toc22227848"/>
      <w:r w:rsidRPr="00C525A4">
        <w:rPr>
          <w:rFonts w:eastAsiaTheme="minorHAnsi" w:cs="Sylfaen"/>
          <w:color w:val="231F20"/>
          <w:sz w:val="22"/>
          <w:szCs w:val="20"/>
          <w:lang w:eastAsia="en-US"/>
        </w:rPr>
        <w:t>დანართი1: ფასების ცხრილი</w:t>
      </w:r>
      <w:bookmarkEnd w:id="10"/>
    </w:p>
    <w:p w14:paraId="798143FC" w14:textId="77777777" w:rsidR="00C50B02" w:rsidRPr="00C50B02" w:rsidRDefault="00C50B02" w:rsidP="00C50B02">
      <w:pPr>
        <w:pStyle w:val="a0"/>
        <w:numPr>
          <w:ilvl w:val="0"/>
          <w:numId w:val="0"/>
        </w:numPr>
        <w:ind w:left="360"/>
        <w:rPr>
          <w:lang w:eastAsia="en-US"/>
        </w:rPr>
      </w:pPr>
    </w:p>
    <w:tbl>
      <w:tblPr>
        <w:tblStyle w:val="TableGrid1"/>
        <w:tblW w:w="10620" w:type="dxa"/>
        <w:tblInd w:w="108" w:type="dxa"/>
        <w:tblLook w:val="04A0" w:firstRow="1" w:lastRow="0" w:firstColumn="1" w:lastColumn="0" w:noHBand="0" w:noVBand="1"/>
      </w:tblPr>
      <w:tblGrid>
        <w:gridCol w:w="4822"/>
        <w:gridCol w:w="1344"/>
        <w:gridCol w:w="1211"/>
        <w:gridCol w:w="1443"/>
        <w:gridCol w:w="1800"/>
      </w:tblGrid>
      <w:tr w:rsidR="00212840" w:rsidRPr="00BE670B" w14:paraId="5C33D3C6" w14:textId="5491964B" w:rsidTr="00212840">
        <w:trPr>
          <w:trHeight w:val="755"/>
        </w:trPr>
        <w:tc>
          <w:tcPr>
            <w:tcW w:w="4822" w:type="dxa"/>
            <w:vAlign w:val="center"/>
          </w:tcPr>
          <w:p w14:paraId="4A0B086E" w14:textId="6274FF71" w:rsidR="00212840" w:rsidRPr="00BE670B" w:rsidRDefault="00212840" w:rsidP="00BE670B">
            <w:pPr>
              <w:jc w:val="center"/>
              <w:rPr>
                <w:rFonts w:cs="Sylfaen"/>
                <w:lang w:val="ka-GE"/>
              </w:rPr>
            </w:pPr>
            <w:r>
              <w:rPr>
                <w:rFonts w:ascii="Sylfaen" w:hAnsi="Sylfaen" w:cs="Sylfaen"/>
                <w:sz w:val="20"/>
                <w:szCs w:val="20"/>
                <w:lang w:val="ka-GE"/>
              </w:rPr>
              <w:t>მინიმალური სპეციფიკაციები</w:t>
            </w:r>
          </w:p>
        </w:tc>
        <w:tc>
          <w:tcPr>
            <w:tcW w:w="1344" w:type="dxa"/>
            <w:vAlign w:val="center"/>
          </w:tcPr>
          <w:p w14:paraId="5BFEC223" w14:textId="65CB79C3" w:rsidR="00212840" w:rsidRPr="00BE670B" w:rsidRDefault="00212840" w:rsidP="00BE670B">
            <w:pPr>
              <w:jc w:val="center"/>
              <w:rPr>
                <w:rFonts w:ascii="Sylfaen" w:hAnsi="Sylfaen" w:cs="Sylfaen"/>
                <w:sz w:val="20"/>
                <w:szCs w:val="20"/>
                <w:lang w:val="ka-GE"/>
              </w:rPr>
            </w:pPr>
            <w:r>
              <w:rPr>
                <w:rFonts w:ascii="Sylfaen" w:hAnsi="Sylfaen" w:cs="Sylfaen"/>
                <w:sz w:val="20"/>
                <w:szCs w:val="20"/>
                <w:lang w:val="ka-GE"/>
              </w:rPr>
              <w:t>რაოდენობა</w:t>
            </w:r>
          </w:p>
        </w:tc>
        <w:tc>
          <w:tcPr>
            <w:tcW w:w="1211" w:type="dxa"/>
            <w:vAlign w:val="center"/>
          </w:tcPr>
          <w:p w14:paraId="576A95B3" w14:textId="08EBE371" w:rsidR="00212840" w:rsidRPr="00BE670B" w:rsidRDefault="00212840" w:rsidP="00BE670B">
            <w:pPr>
              <w:jc w:val="center"/>
              <w:rPr>
                <w:rFonts w:ascii="Sylfaen" w:hAnsi="Sylfaen" w:cs="Sylfaen"/>
                <w:sz w:val="20"/>
                <w:szCs w:val="20"/>
                <w:lang w:val="ka-GE"/>
              </w:rPr>
            </w:pPr>
            <w:r>
              <w:rPr>
                <w:rFonts w:ascii="Sylfaen" w:hAnsi="Sylfaen" w:cs="Sylfaen"/>
                <w:sz w:val="20"/>
                <w:szCs w:val="20"/>
                <w:lang w:val="ka-GE"/>
              </w:rPr>
              <w:t>ფასი</w:t>
            </w:r>
          </w:p>
        </w:tc>
        <w:tc>
          <w:tcPr>
            <w:tcW w:w="1443" w:type="dxa"/>
            <w:vAlign w:val="center"/>
          </w:tcPr>
          <w:p w14:paraId="2EFDDDD4" w14:textId="0EFCD0E5" w:rsidR="00212840" w:rsidRPr="00E6278E" w:rsidRDefault="00212840" w:rsidP="00BE670B">
            <w:pPr>
              <w:jc w:val="center"/>
              <w:rPr>
                <w:rFonts w:ascii="Sylfaen" w:hAnsi="Sylfaen" w:cs="Sylfaen"/>
                <w:sz w:val="20"/>
                <w:szCs w:val="20"/>
              </w:rPr>
            </w:pPr>
            <w:r>
              <w:rPr>
                <w:rFonts w:ascii="Sylfaen" w:hAnsi="Sylfaen" w:cs="Sylfaen"/>
                <w:sz w:val="20"/>
                <w:szCs w:val="20"/>
                <w:lang w:val="ka-GE"/>
              </w:rPr>
              <w:t>ჯამი (</w:t>
            </w:r>
            <w:r>
              <w:rPr>
                <w:rFonts w:ascii="Sylfaen" w:hAnsi="Sylfaen" w:cs="Sylfaen"/>
                <w:sz w:val="20"/>
                <w:szCs w:val="20"/>
                <w:lang w:val="af-ZA"/>
              </w:rPr>
              <w:t xml:space="preserve"> </w:t>
            </w:r>
            <w:r>
              <w:rPr>
                <w:rFonts w:ascii="Sylfaen" w:hAnsi="Sylfaen" w:cs="Sylfaen"/>
                <w:sz w:val="20"/>
                <w:szCs w:val="20"/>
              </w:rPr>
              <w:t>USD)</w:t>
            </w:r>
          </w:p>
        </w:tc>
        <w:tc>
          <w:tcPr>
            <w:tcW w:w="1800" w:type="dxa"/>
            <w:shd w:val="clear" w:color="auto" w:fill="auto"/>
            <w:vAlign w:val="center"/>
          </w:tcPr>
          <w:p w14:paraId="703FA99D" w14:textId="1F136AF5" w:rsidR="00212840" w:rsidRPr="00212840" w:rsidRDefault="00212840" w:rsidP="00212840">
            <w:pPr>
              <w:jc w:val="center"/>
              <w:rPr>
                <w:rFonts w:ascii="Sylfaen" w:hAnsi="Sylfaen"/>
                <w:lang w:val="ka-GE"/>
              </w:rPr>
            </w:pPr>
            <w:r w:rsidRPr="00212840">
              <w:rPr>
                <w:rFonts w:ascii="Sylfaen" w:hAnsi="Sylfaen" w:cs="Sylfaen"/>
                <w:sz w:val="20"/>
                <w:szCs w:val="20"/>
                <w:lang w:val="ka-GE"/>
              </w:rPr>
              <w:t>მიწოდბის ვადა</w:t>
            </w:r>
          </w:p>
        </w:tc>
      </w:tr>
      <w:tr w:rsidR="00212840" w:rsidRPr="00BE670B" w14:paraId="7854733C" w14:textId="555ADB3A" w:rsidTr="002348C6">
        <w:trPr>
          <w:trHeight w:val="895"/>
        </w:trPr>
        <w:tc>
          <w:tcPr>
            <w:tcW w:w="4822" w:type="dxa"/>
          </w:tcPr>
          <w:p w14:paraId="4799E546" w14:textId="66FB07AD" w:rsidR="00212840" w:rsidRPr="002348C6" w:rsidRDefault="003D6F82" w:rsidP="006C01B5">
            <w:pPr>
              <w:jc w:val="left"/>
              <w:rPr>
                <w:rFonts w:ascii="Sylfaen" w:hAnsi="Sylfaen" w:cs="Sylfaen"/>
                <w:color w:val="000000" w:themeColor="text1"/>
              </w:rPr>
            </w:pPr>
            <w:r w:rsidRPr="002348C6">
              <w:rPr>
                <w:rFonts w:ascii="Sylfaen" w:hAnsi="Sylfaen" w:cs="Sylfaen"/>
                <w:color w:val="000000" w:themeColor="text1"/>
              </w:rPr>
              <w:t>Card Reader:</w:t>
            </w:r>
          </w:p>
          <w:p w14:paraId="1AD48B91" w14:textId="2409250A" w:rsidR="003D6F82" w:rsidRPr="002348C6" w:rsidRDefault="003D6F82" w:rsidP="006C01B5">
            <w:pPr>
              <w:jc w:val="left"/>
              <w:rPr>
                <w:rFonts w:ascii="Sylfaen" w:hAnsi="Sylfaen" w:cs="Sylfaen"/>
                <w:color w:val="000000" w:themeColor="text1"/>
                <w:lang w:val="ka-GE"/>
              </w:rPr>
            </w:pPr>
            <w:r w:rsidRPr="002348C6">
              <w:rPr>
                <w:rFonts w:ascii="Sylfaen" w:hAnsi="Sylfaen" w:cs="Sylfaen"/>
                <w:color w:val="000000" w:themeColor="text1"/>
                <w:lang w:val="ka-GE"/>
              </w:rPr>
              <w:t>უკონტაქტო წამკითხველს უნდა შეეძლოს წაიკითხოს შემდეგი ტიპის ბარათები:</w:t>
            </w:r>
          </w:p>
          <w:p w14:paraId="0DDEBFB0" w14:textId="77777777" w:rsidR="003D6F82" w:rsidRPr="002348C6" w:rsidRDefault="003D6F82" w:rsidP="003D6F82">
            <w:pPr>
              <w:pStyle w:val="ListParagraph"/>
              <w:numPr>
                <w:ilvl w:val="0"/>
                <w:numId w:val="18"/>
              </w:numPr>
              <w:jc w:val="left"/>
              <w:rPr>
                <w:rFonts w:cs="Sylfaen"/>
                <w:color w:val="000000" w:themeColor="text1"/>
                <w:lang w:val="ka-GE"/>
              </w:rPr>
            </w:pPr>
            <w:r w:rsidRPr="002348C6">
              <w:rPr>
                <w:rFonts w:ascii="Calibri" w:hAnsi="Calibri"/>
                <w:color w:val="000000" w:themeColor="text1"/>
                <w:lang w:val="ka-GE"/>
              </w:rPr>
              <w:t>ISO/IEC 14443 type A 1  </w:t>
            </w:r>
          </w:p>
          <w:p w14:paraId="78D0CF94" w14:textId="77777777" w:rsidR="003D6F82" w:rsidRPr="002348C6" w:rsidRDefault="003D6F82" w:rsidP="003D6F82">
            <w:pPr>
              <w:pStyle w:val="ListParagraph"/>
              <w:numPr>
                <w:ilvl w:val="0"/>
                <w:numId w:val="18"/>
              </w:numPr>
              <w:jc w:val="left"/>
              <w:rPr>
                <w:rFonts w:cs="Sylfaen"/>
                <w:color w:val="000000" w:themeColor="text1"/>
                <w:lang w:val="ka-GE"/>
              </w:rPr>
            </w:pPr>
            <w:r w:rsidRPr="002348C6">
              <w:rPr>
                <w:rFonts w:ascii="Calibri" w:hAnsi="Calibri"/>
                <w:color w:val="000000" w:themeColor="text1"/>
              </w:rPr>
              <w:t xml:space="preserve">ISO 7816 </w:t>
            </w:r>
            <w:proofErr w:type="spellStart"/>
            <w:r w:rsidRPr="002348C6">
              <w:rPr>
                <w:rFonts w:ascii="Sylfaen" w:hAnsi="Sylfaen"/>
                <w:color w:val="000000" w:themeColor="text1"/>
              </w:rPr>
              <w:t>კლასი</w:t>
            </w:r>
            <w:proofErr w:type="spellEnd"/>
            <w:r w:rsidRPr="002348C6">
              <w:rPr>
                <w:rFonts w:ascii="Calibri" w:hAnsi="Calibri"/>
                <w:color w:val="000000" w:themeColor="text1"/>
              </w:rPr>
              <w:t xml:space="preserve"> A, B </w:t>
            </w:r>
            <w:proofErr w:type="spellStart"/>
            <w:r w:rsidRPr="002348C6">
              <w:rPr>
                <w:rFonts w:ascii="Sylfaen" w:hAnsi="Sylfaen"/>
                <w:color w:val="000000" w:themeColor="text1"/>
              </w:rPr>
              <w:t>და</w:t>
            </w:r>
            <w:proofErr w:type="spellEnd"/>
            <w:r w:rsidRPr="002348C6">
              <w:rPr>
                <w:rFonts w:ascii="Calibri" w:hAnsi="Calibri"/>
                <w:color w:val="000000" w:themeColor="text1"/>
              </w:rPr>
              <w:t xml:space="preserve"> C </w:t>
            </w:r>
            <w:r w:rsidRPr="002348C6">
              <w:rPr>
                <w:rFonts w:ascii="Sylfaen" w:hAnsi="Sylfaen"/>
                <w:color w:val="000000" w:themeColor="text1"/>
                <w:lang w:val="ka-GE"/>
              </w:rPr>
              <w:t>ბარათები</w:t>
            </w:r>
          </w:p>
          <w:p w14:paraId="3AB52F98" w14:textId="77777777" w:rsidR="003D6F82" w:rsidRPr="002348C6" w:rsidRDefault="003D6F82" w:rsidP="003D6F82">
            <w:pPr>
              <w:jc w:val="left"/>
              <w:rPr>
                <w:rFonts w:ascii="Sylfaen" w:hAnsi="Sylfaen" w:cs="Sylfaen"/>
                <w:color w:val="000000" w:themeColor="text1"/>
                <w:lang w:val="ka-GE"/>
              </w:rPr>
            </w:pPr>
            <w:r w:rsidRPr="002348C6">
              <w:rPr>
                <w:rFonts w:ascii="Sylfaen" w:hAnsi="Sylfaen" w:cs="Sylfaen"/>
                <w:color w:val="000000" w:themeColor="text1"/>
                <w:lang w:val="ka-GE"/>
              </w:rPr>
              <w:t>ბარათის მოთავსებით პინის შეყვანა/ვალიდაცია, თავსებადი:</w:t>
            </w:r>
          </w:p>
          <w:p w14:paraId="55AC2A8A" w14:textId="77777777" w:rsidR="003D6F82" w:rsidRPr="002348C6" w:rsidRDefault="003D6F82" w:rsidP="003D6F82">
            <w:pPr>
              <w:pStyle w:val="ListParagraph"/>
              <w:numPr>
                <w:ilvl w:val="0"/>
                <w:numId w:val="21"/>
              </w:numPr>
              <w:rPr>
                <w:color w:val="000000" w:themeColor="text1"/>
                <w:lang w:val="ka-GE"/>
              </w:rPr>
            </w:pPr>
            <w:r w:rsidRPr="002348C6">
              <w:rPr>
                <w:color w:val="000000" w:themeColor="text1"/>
                <w:lang w:val="ka-GE"/>
              </w:rPr>
              <w:t xml:space="preserve">EN 60950 </w:t>
            </w:r>
            <w:r w:rsidRPr="002348C6">
              <w:rPr>
                <w:rFonts w:ascii="Sylfaen" w:hAnsi="Sylfaen" w:cs="Sylfaen"/>
                <w:color w:val="000000" w:themeColor="text1"/>
                <w:lang w:val="ka-GE"/>
              </w:rPr>
              <w:t>ან</w:t>
            </w:r>
            <w:r w:rsidRPr="002348C6">
              <w:rPr>
                <w:color w:val="000000" w:themeColor="text1"/>
                <w:lang w:val="ka-GE"/>
              </w:rPr>
              <w:t>/</w:t>
            </w:r>
            <w:r w:rsidRPr="002348C6">
              <w:rPr>
                <w:rFonts w:ascii="Sylfaen" w:hAnsi="Sylfaen" w:cs="Sylfaen"/>
                <w:color w:val="000000" w:themeColor="text1"/>
                <w:lang w:val="ka-GE"/>
              </w:rPr>
              <w:t>და</w:t>
            </w:r>
            <w:r w:rsidRPr="002348C6">
              <w:rPr>
                <w:color w:val="000000" w:themeColor="text1"/>
                <w:lang w:val="ka-GE"/>
              </w:rPr>
              <w:t xml:space="preserve"> </w:t>
            </w:r>
            <w:r w:rsidRPr="002348C6">
              <w:rPr>
                <w:color w:val="000000" w:themeColor="text1"/>
              </w:rPr>
              <w:t>I</w:t>
            </w:r>
            <w:r w:rsidRPr="002348C6">
              <w:rPr>
                <w:color w:val="000000" w:themeColor="text1"/>
                <w:lang w:val="ka-GE"/>
              </w:rPr>
              <w:t>EC 60950</w:t>
            </w:r>
          </w:p>
          <w:p w14:paraId="77414E23" w14:textId="77777777" w:rsidR="003D6F82" w:rsidRPr="002348C6" w:rsidRDefault="003D6F82" w:rsidP="003D6F82">
            <w:pPr>
              <w:pStyle w:val="ListParagraph"/>
              <w:numPr>
                <w:ilvl w:val="0"/>
                <w:numId w:val="19"/>
              </w:numPr>
              <w:jc w:val="left"/>
              <w:rPr>
                <w:rFonts w:cs="Sylfaen"/>
                <w:color w:val="000000" w:themeColor="text1"/>
                <w:lang w:val="ka-GE"/>
              </w:rPr>
            </w:pPr>
            <w:proofErr w:type="spellStart"/>
            <w:r w:rsidRPr="002348C6">
              <w:rPr>
                <w:rFonts w:ascii="Sylfaen" w:hAnsi="Sylfaen"/>
                <w:color w:val="000000" w:themeColor="text1"/>
              </w:rPr>
              <w:t>RoHS</w:t>
            </w:r>
            <w:proofErr w:type="spellEnd"/>
          </w:p>
          <w:p w14:paraId="55A5B0A1" w14:textId="77777777" w:rsidR="003D6F82" w:rsidRPr="002348C6" w:rsidRDefault="003D6F82" w:rsidP="003D6F82">
            <w:pPr>
              <w:pStyle w:val="ListParagraph"/>
              <w:numPr>
                <w:ilvl w:val="0"/>
                <w:numId w:val="19"/>
              </w:numPr>
              <w:jc w:val="left"/>
              <w:rPr>
                <w:rFonts w:cs="Sylfaen"/>
                <w:color w:val="000000" w:themeColor="text1"/>
                <w:lang w:val="ka-GE"/>
              </w:rPr>
            </w:pPr>
            <w:r w:rsidRPr="002348C6">
              <w:rPr>
                <w:rFonts w:cs="Sylfaen"/>
                <w:color w:val="000000" w:themeColor="text1"/>
                <w:lang w:val="ka-GE"/>
              </w:rPr>
              <w:t>CE</w:t>
            </w:r>
          </w:p>
          <w:p w14:paraId="25E96D63" w14:textId="77777777" w:rsidR="003D6F82" w:rsidRPr="002348C6" w:rsidRDefault="003D6F82" w:rsidP="003D6F82">
            <w:pPr>
              <w:pStyle w:val="ListParagraph"/>
              <w:numPr>
                <w:ilvl w:val="0"/>
                <w:numId w:val="19"/>
              </w:numPr>
              <w:jc w:val="left"/>
              <w:rPr>
                <w:rFonts w:cs="Sylfaen"/>
                <w:color w:val="000000" w:themeColor="text1"/>
                <w:lang w:val="ka-GE"/>
              </w:rPr>
            </w:pPr>
            <w:r w:rsidRPr="002348C6">
              <w:rPr>
                <w:rFonts w:ascii="Sylfaen" w:hAnsi="Sylfaen"/>
                <w:color w:val="000000" w:themeColor="text1"/>
              </w:rPr>
              <w:t>FCC</w:t>
            </w:r>
          </w:p>
          <w:p w14:paraId="37EB5982" w14:textId="77777777" w:rsidR="003D6F82" w:rsidRPr="002348C6" w:rsidRDefault="003D6F82" w:rsidP="003D6F82">
            <w:pPr>
              <w:pStyle w:val="ListParagraph"/>
              <w:numPr>
                <w:ilvl w:val="0"/>
                <w:numId w:val="19"/>
              </w:numPr>
              <w:jc w:val="left"/>
              <w:rPr>
                <w:rFonts w:cs="Sylfaen"/>
                <w:color w:val="000000" w:themeColor="text1"/>
                <w:lang w:val="ka-GE"/>
              </w:rPr>
            </w:pPr>
            <w:r w:rsidRPr="002348C6">
              <w:rPr>
                <w:rFonts w:ascii="Sylfaen" w:hAnsi="Sylfaen"/>
                <w:color w:val="000000" w:themeColor="text1"/>
              </w:rPr>
              <w:t>WHQL</w:t>
            </w:r>
          </w:p>
          <w:p w14:paraId="32A5CCB9" w14:textId="77777777" w:rsidR="003D6F82" w:rsidRPr="002348C6" w:rsidRDefault="003D6F82" w:rsidP="003D6F82">
            <w:pPr>
              <w:jc w:val="left"/>
              <w:rPr>
                <w:rFonts w:ascii="Sylfaen" w:hAnsi="Sylfaen"/>
                <w:color w:val="000000" w:themeColor="text1"/>
                <w:lang w:val="ka-GE"/>
              </w:rPr>
            </w:pPr>
            <w:r w:rsidRPr="002348C6">
              <w:rPr>
                <w:rFonts w:ascii="Sylfaen" w:hAnsi="Sylfaen" w:cs="Sylfaen"/>
                <w:color w:val="000000" w:themeColor="text1"/>
                <w:lang w:val="af-ZA"/>
              </w:rPr>
              <w:t xml:space="preserve"> </w:t>
            </w:r>
            <w:r w:rsidRPr="002348C6">
              <w:rPr>
                <w:rFonts w:ascii="Sylfaen" w:hAnsi="Sylfaen" w:cs="Sylfaen"/>
                <w:color w:val="000000" w:themeColor="text1"/>
              </w:rPr>
              <w:t xml:space="preserve">Pin </w:t>
            </w:r>
            <w:r w:rsidRPr="002348C6">
              <w:rPr>
                <w:rFonts w:ascii="Sylfaen" w:hAnsi="Sylfaen" w:cs="Sylfaen"/>
                <w:color w:val="000000" w:themeColor="text1"/>
                <w:lang w:val="ka-GE"/>
              </w:rPr>
              <w:t xml:space="preserve">კოდის შეყვანა/შეცვლა შესაძლებელი უნდა იყოს - </w:t>
            </w:r>
            <w:r w:rsidRPr="002348C6">
              <w:rPr>
                <w:rFonts w:ascii="Calibri" w:hAnsi="Calibri"/>
                <w:color w:val="000000" w:themeColor="text1"/>
              </w:rPr>
              <w:t xml:space="preserve">PC/SC Workgroup Specifications 2.01.14 </w:t>
            </w:r>
            <w:proofErr w:type="spellStart"/>
            <w:r w:rsidRPr="002348C6">
              <w:rPr>
                <w:rFonts w:ascii="Sylfaen" w:hAnsi="Sylfaen"/>
                <w:color w:val="000000" w:themeColor="text1"/>
              </w:rPr>
              <w:t>მიხედვით</w:t>
            </w:r>
            <w:proofErr w:type="spellEnd"/>
          </w:p>
          <w:p w14:paraId="46C12D89" w14:textId="77777777" w:rsidR="002348C6" w:rsidRPr="002348C6" w:rsidRDefault="003D6F82" w:rsidP="003D6F82">
            <w:pPr>
              <w:jc w:val="left"/>
              <w:rPr>
                <w:rFonts w:ascii="Sylfaen" w:hAnsi="Sylfaen"/>
                <w:color w:val="000000" w:themeColor="text1"/>
                <w:lang w:val="ka-GE"/>
              </w:rPr>
            </w:pPr>
            <w:r w:rsidRPr="002348C6">
              <w:rPr>
                <w:rFonts w:ascii="Sylfaen" w:hAnsi="Sylfaen"/>
                <w:color w:val="000000" w:themeColor="text1"/>
                <w:lang w:val="ka-GE"/>
              </w:rPr>
              <w:t>წამკითხველს უნდა გააჩნდეს</w:t>
            </w:r>
            <w:r w:rsidR="002348C6" w:rsidRPr="002348C6">
              <w:rPr>
                <w:rFonts w:ascii="Sylfaen" w:hAnsi="Sylfaen"/>
                <w:color w:val="000000" w:themeColor="text1"/>
                <w:lang w:val="ka-GE"/>
              </w:rPr>
              <w:t xml:space="preserve"> შემდეგი ტიპისი მხარდაჭერა</w:t>
            </w:r>
            <w:r w:rsidRPr="002348C6">
              <w:rPr>
                <w:rFonts w:ascii="Sylfaen" w:hAnsi="Sylfaen"/>
                <w:color w:val="000000" w:themeColor="text1"/>
                <w:lang w:val="ka-GE"/>
              </w:rPr>
              <w:t>:</w:t>
            </w:r>
          </w:p>
          <w:p w14:paraId="1DABB412" w14:textId="369F8891" w:rsidR="003D6F82" w:rsidRPr="002348C6" w:rsidRDefault="003D6F82" w:rsidP="002348C6">
            <w:pPr>
              <w:pStyle w:val="ListParagraph"/>
              <w:numPr>
                <w:ilvl w:val="0"/>
                <w:numId w:val="22"/>
              </w:numPr>
              <w:jc w:val="left"/>
              <w:rPr>
                <w:rFonts w:ascii="Sylfaen" w:hAnsi="Sylfaen"/>
                <w:color w:val="000000" w:themeColor="text1"/>
                <w:lang w:val="ka-GE"/>
              </w:rPr>
            </w:pPr>
            <w:r w:rsidRPr="002348C6">
              <w:rPr>
                <w:rFonts w:ascii="Calibri" w:hAnsi="Calibri"/>
                <w:color w:val="000000" w:themeColor="text1"/>
              </w:rPr>
              <w:t xml:space="preserve">PPS (Protocol and Parameters Selection) </w:t>
            </w:r>
            <w:proofErr w:type="spellStart"/>
            <w:r w:rsidRPr="002348C6">
              <w:rPr>
                <w:rFonts w:ascii="Sylfaen" w:hAnsi="Sylfaen"/>
                <w:color w:val="000000" w:themeColor="text1"/>
              </w:rPr>
              <w:t>მხარდაჭერა</w:t>
            </w:r>
            <w:proofErr w:type="spellEnd"/>
          </w:p>
          <w:p w14:paraId="78291489" w14:textId="71FD0A7B" w:rsidR="002348C6" w:rsidRPr="002348C6" w:rsidRDefault="002348C6" w:rsidP="002348C6">
            <w:pPr>
              <w:pStyle w:val="ListParagraph"/>
              <w:numPr>
                <w:ilvl w:val="0"/>
                <w:numId w:val="22"/>
              </w:numPr>
              <w:jc w:val="left"/>
              <w:rPr>
                <w:rFonts w:ascii="Sylfaen" w:hAnsi="Sylfaen"/>
                <w:color w:val="000000" w:themeColor="text1"/>
                <w:lang w:val="ka-GE"/>
              </w:rPr>
            </w:pPr>
            <w:r w:rsidRPr="002348C6">
              <w:rPr>
                <w:color w:val="000000" w:themeColor="text1"/>
              </w:rPr>
              <w:t>EMV contact transactions</w:t>
            </w:r>
          </w:p>
          <w:p w14:paraId="4A34375C" w14:textId="77777777" w:rsidR="002348C6" w:rsidRPr="002348C6" w:rsidRDefault="002348C6" w:rsidP="002348C6">
            <w:pPr>
              <w:pStyle w:val="ListParagraph"/>
              <w:numPr>
                <w:ilvl w:val="0"/>
                <w:numId w:val="22"/>
              </w:numPr>
              <w:rPr>
                <w:color w:val="000000" w:themeColor="text1"/>
                <w:lang w:val="ka-GE"/>
              </w:rPr>
            </w:pPr>
            <w:r w:rsidRPr="002348C6">
              <w:rPr>
                <w:color w:val="000000" w:themeColor="text1"/>
                <w:lang w:val="ka-GE"/>
              </w:rPr>
              <w:t>application block</w:t>
            </w:r>
          </w:p>
          <w:p w14:paraId="503C8E9A" w14:textId="77777777" w:rsidR="002348C6" w:rsidRPr="002348C6" w:rsidRDefault="002348C6" w:rsidP="002348C6">
            <w:pPr>
              <w:pStyle w:val="ListParagraph"/>
              <w:numPr>
                <w:ilvl w:val="0"/>
                <w:numId w:val="22"/>
              </w:numPr>
              <w:rPr>
                <w:color w:val="000000" w:themeColor="text1"/>
                <w:lang w:val="ka-GE"/>
              </w:rPr>
            </w:pPr>
            <w:r w:rsidRPr="002348C6">
              <w:rPr>
                <w:color w:val="000000" w:themeColor="text1"/>
                <w:lang w:val="ka-GE"/>
              </w:rPr>
              <w:t>application unblock</w:t>
            </w:r>
          </w:p>
          <w:p w14:paraId="3E377D0B" w14:textId="77777777" w:rsidR="002348C6" w:rsidRPr="002348C6" w:rsidRDefault="002348C6" w:rsidP="002348C6">
            <w:pPr>
              <w:pStyle w:val="ListParagraph"/>
              <w:numPr>
                <w:ilvl w:val="0"/>
                <w:numId w:val="22"/>
              </w:numPr>
              <w:rPr>
                <w:color w:val="000000" w:themeColor="text1"/>
                <w:lang w:val="ka-GE"/>
              </w:rPr>
            </w:pPr>
            <w:r w:rsidRPr="002348C6">
              <w:rPr>
                <w:color w:val="000000" w:themeColor="text1"/>
                <w:lang w:val="ka-GE"/>
              </w:rPr>
              <w:t>card block</w:t>
            </w:r>
          </w:p>
          <w:p w14:paraId="71C4D354" w14:textId="77777777" w:rsidR="002348C6" w:rsidRPr="002348C6" w:rsidRDefault="002348C6" w:rsidP="002348C6">
            <w:pPr>
              <w:pStyle w:val="ListParagraph"/>
              <w:numPr>
                <w:ilvl w:val="0"/>
                <w:numId w:val="22"/>
              </w:numPr>
              <w:rPr>
                <w:color w:val="000000" w:themeColor="text1"/>
                <w:lang w:val="ka-GE"/>
              </w:rPr>
            </w:pPr>
            <w:r w:rsidRPr="002348C6">
              <w:rPr>
                <w:color w:val="000000" w:themeColor="text1"/>
                <w:lang w:val="ka-GE"/>
              </w:rPr>
              <w:t>external authenticate (7816-4)</w:t>
            </w:r>
          </w:p>
          <w:p w14:paraId="26EC3088" w14:textId="77777777" w:rsidR="002348C6" w:rsidRPr="002348C6" w:rsidRDefault="002348C6" w:rsidP="002348C6">
            <w:pPr>
              <w:pStyle w:val="ListParagraph"/>
              <w:numPr>
                <w:ilvl w:val="0"/>
                <w:numId w:val="22"/>
              </w:numPr>
              <w:rPr>
                <w:color w:val="000000" w:themeColor="text1"/>
                <w:lang w:val="ka-GE"/>
              </w:rPr>
            </w:pPr>
            <w:r w:rsidRPr="002348C6">
              <w:rPr>
                <w:color w:val="000000" w:themeColor="text1"/>
                <w:lang w:val="ka-GE"/>
              </w:rPr>
              <w:t>generate application cryptogram</w:t>
            </w:r>
          </w:p>
          <w:p w14:paraId="4E0EA45A" w14:textId="77777777" w:rsidR="002348C6" w:rsidRPr="002348C6" w:rsidRDefault="002348C6" w:rsidP="002348C6">
            <w:pPr>
              <w:pStyle w:val="ListParagraph"/>
              <w:numPr>
                <w:ilvl w:val="0"/>
                <w:numId w:val="22"/>
              </w:numPr>
              <w:rPr>
                <w:color w:val="000000" w:themeColor="text1"/>
                <w:lang w:val="ka-GE"/>
              </w:rPr>
            </w:pPr>
            <w:r w:rsidRPr="002348C6">
              <w:rPr>
                <w:color w:val="000000" w:themeColor="text1"/>
                <w:lang w:val="ka-GE"/>
              </w:rPr>
              <w:t>get data (7816-4)</w:t>
            </w:r>
          </w:p>
          <w:p w14:paraId="22C3ED75" w14:textId="77777777" w:rsidR="002348C6" w:rsidRPr="002348C6" w:rsidRDefault="002348C6" w:rsidP="002348C6">
            <w:pPr>
              <w:pStyle w:val="ListParagraph"/>
              <w:numPr>
                <w:ilvl w:val="0"/>
                <w:numId w:val="22"/>
              </w:numPr>
              <w:rPr>
                <w:color w:val="000000" w:themeColor="text1"/>
                <w:lang w:val="ka-GE"/>
              </w:rPr>
            </w:pPr>
            <w:r w:rsidRPr="002348C6">
              <w:rPr>
                <w:color w:val="000000" w:themeColor="text1"/>
                <w:lang w:val="ka-GE"/>
              </w:rPr>
              <w:t>get processing options</w:t>
            </w:r>
          </w:p>
          <w:p w14:paraId="51797666" w14:textId="77777777" w:rsidR="002348C6" w:rsidRPr="002348C6" w:rsidRDefault="002348C6" w:rsidP="002348C6">
            <w:pPr>
              <w:pStyle w:val="ListParagraph"/>
              <w:numPr>
                <w:ilvl w:val="0"/>
                <w:numId w:val="22"/>
              </w:numPr>
              <w:rPr>
                <w:color w:val="000000" w:themeColor="text1"/>
                <w:lang w:val="ka-GE"/>
              </w:rPr>
            </w:pPr>
            <w:r w:rsidRPr="002348C6">
              <w:rPr>
                <w:color w:val="000000" w:themeColor="text1"/>
                <w:lang w:val="ka-GE"/>
              </w:rPr>
              <w:t>internal authenticate (7816-4)</w:t>
            </w:r>
          </w:p>
          <w:p w14:paraId="3BBFF92D" w14:textId="77777777" w:rsidR="002348C6" w:rsidRPr="002348C6" w:rsidRDefault="002348C6" w:rsidP="002348C6">
            <w:pPr>
              <w:pStyle w:val="ListParagraph"/>
              <w:numPr>
                <w:ilvl w:val="0"/>
                <w:numId w:val="22"/>
              </w:numPr>
              <w:rPr>
                <w:color w:val="000000" w:themeColor="text1"/>
                <w:lang w:val="ka-GE"/>
              </w:rPr>
            </w:pPr>
            <w:r w:rsidRPr="002348C6">
              <w:rPr>
                <w:color w:val="000000" w:themeColor="text1"/>
                <w:lang w:val="ka-GE"/>
              </w:rPr>
              <w:t>PIN change / unblock</w:t>
            </w:r>
          </w:p>
          <w:p w14:paraId="4EC7102F" w14:textId="77777777" w:rsidR="002348C6" w:rsidRPr="002348C6" w:rsidRDefault="002348C6" w:rsidP="002348C6">
            <w:pPr>
              <w:pStyle w:val="ListParagraph"/>
              <w:numPr>
                <w:ilvl w:val="0"/>
                <w:numId w:val="22"/>
              </w:numPr>
              <w:rPr>
                <w:color w:val="000000" w:themeColor="text1"/>
                <w:lang w:val="ka-GE"/>
              </w:rPr>
            </w:pPr>
            <w:r w:rsidRPr="002348C6">
              <w:rPr>
                <w:color w:val="000000" w:themeColor="text1"/>
                <w:lang w:val="ka-GE"/>
              </w:rPr>
              <w:t>read record (7816-4)</w:t>
            </w:r>
          </w:p>
          <w:p w14:paraId="45C4B6F0" w14:textId="77777777" w:rsidR="002348C6" w:rsidRPr="002348C6" w:rsidRDefault="002348C6" w:rsidP="002348C6">
            <w:pPr>
              <w:pStyle w:val="ListParagraph"/>
              <w:numPr>
                <w:ilvl w:val="0"/>
                <w:numId w:val="22"/>
              </w:numPr>
              <w:rPr>
                <w:color w:val="000000" w:themeColor="text1"/>
                <w:lang w:val="ka-GE"/>
              </w:rPr>
            </w:pPr>
            <w:r w:rsidRPr="002348C6">
              <w:rPr>
                <w:color w:val="000000" w:themeColor="text1"/>
                <w:lang w:val="ka-GE"/>
              </w:rPr>
              <w:t>select (7816-4)</w:t>
            </w:r>
          </w:p>
          <w:p w14:paraId="26AAE331" w14:textId="77777777" w:rsidR="002348C6" w:rsidRDefault="002348C6" w:rsidP="002348C6">
            <w:pPr>
              <w:pStyle w:val="ListParagraph"/>
              <w:numPr>
                <w:ilvl w:val="0"/>
                <w:numId w:val="22"/>
              </w:numPr>
              <w:rPr>
                <w:color w:val="FF0000"/>
                <w:lang w:val="ka-GE"/>
              </w:rPr>
            </w:pPr>
            <w:r w:rsidRPr="002348C6">
              <w:rPr>
                <w:color w:val="000000" w:themeColor="text1"/>
                <w:lang w:val="ka-GE"/>
              </w:rPr>
              <w:t>verify (7816-4</w:t>
            </w:r>
            <w:r>
              <w:rPr>
                <w:color w:val="FF0000"/>
                <w:lang w:val="ka-GE"/>
              </w:rPr>
              <w:t>)</w:t>
            </w:r>
          </w:p>
          <w:p w14:paraId="13880FFD" w14:textId="6D28581C" w:rsidR="002348C6" w:rsidRPr="002348C6" w:rsidRDefault="002348C6" w:rsidP="002348C6">
            <w:pPr>
              <w:pStyle w:val="ListParagraph"/>
              <w:ind w:left="780"/>
              <w:jc w:val="left"/>
              <w:rPr>
                <w:rFonts w:ascii="Sylfaen" w:hAnsi="Sylfaen"/>
                <w:color w:val="FF0000"/>
                <w:lang w:val="ka-GE"/>
              </w:rPr>
            </w:pPr>
          </w:p>
          <w:p w14:paraId="2112A7AB" w14:textId="0A853097" w:rsidR="003D6F82" w:rsidRPr="003D6F82" w:rsidRDefault="003D6F82" w:rsidP="003D6F82">
            <w:pPr>
              <w:jc w:val="left"/>
              <w:rPr>
                <w:rFonts w:ascii="Sylfaen" w:hAnsi="Sylfaen" w:cs="Sylfaen"/>
                <w:lang w:val="ka-GE"/>
              </w:rPr>
            </w:pPr>
          </w:p>
        </w:tc>
        <w:tc>
          <w:tcPr>
            <w:tcW w:w="1344" w:type="dxa"/>
            <w:vAlign w:val="center"/>
          </w:tcPr>
          <w:p w14:paraId="19F0E48A" w14:textId="3F06B937" w:rsidR="00212840" w:rsidRPr="00212840" w:rsidRDefault="00212840" w:rsidP="002348C6">
            <w:pPr>
              <w:jc w:val="center"/>
              <w:rPr>
                <w:rFonts w:ascii="Sylfaen" w:hAnsi="Sylfaen" w:cs="Sylfaen"/>
                <w:sz w:val="20"/>
                <w:szCs w:val="20"/>
                <w:lang w:val="ka-GE"/>
              </w:rPr>
            </w:pPr>
            <w:r>
              <w:rPr>
                <w:rFonts w:ascii="Sylfaen" w:hAnsi="Sylfaen" w:cs="Sylfaen"/>
                <w:sz w:val="20"/>
                <w:szCs w:val="20"/>
                <w:lang w:val="ka-GE"/>
              </w:rPr>
              <w:t>1200</w:t>
            </w:r>
          </w:p>
        </w:tc>
        <w:tc>
          <w:tcPr>
            <w:tcW w:w="1211" w:type="dxa"/>
            <w:vAlign w:val="center"/>
          </w:tcPr>
          <w:p w14:paraId="497C3E9A" w14:textId="2415369B" w:rsidR="00212840" w:rsidRPr="00BE670B" w:rsidRDefault="00212840" w:rsidP="00BE670B">
            <w:pPr>
              <w:jc w:val="center"/>
              <w:rPr>
                <w:rFonts w:ascii="Sylfaen" w:hAnsi="Sylfaen" w:cs="Sylfaen"/>
                <w:sz w:val="20"/>
                <w:szCs w:val="20"/>
                <w:lang w:val="ka-GE"/>
              </w:rPr>
            </w:pPr>
          </w:p>
        </w:tc>
        <w:tc>
          <w:tcPr>
            <w:tcW w:w="1443" w:type="dxa"/>
          </w:tcPr>
          <w:p w14:paraId="3E7A63D3" w14:textId="77777777" w:rsidR="00212840" w:rsidRPr="00BE670B" w:rsidRDefault="00212840" w:rsidP="00BE670B">
            <w:pPr>
              <w:jc w:val="left"/>
              <w:rPr>
                <w:rFonts w:ascii="Sylfaen" w:hAnsi="Sylfaen" w:cs="Sylfaen"/>
                <w:sz w:val="20"/>
                <w:szCs w:val="20"/>
                <w:lang w:val="ka-GE"/>
              </w:rPr>
            </w:pPr>
          </w:p>
        </w:tc>
        <w:tc>
          <w:tcPr>
            <w:tcW w:w="1800" w:type="dxa"/>
            <w:shd w:val="clear" w:color="auto" w:fill="auto"/>
          </w:tcPr>
          <w:p w14:paraId="19992F31" w14:textId="77777777" w:rsidR="00212840" w:rsidRPr="00BE670B" w:rsidRDefault="00212840">
            <w:pPr>
              <w:jc w:val="left"/>
            </w:pPr>
          </w:p>
        </w:tc>
      </w:tr>
      <w:tr w:rsidR="00212840" w:rsidRPr="00BE670B" w14:paraId="3F7E2999" w14:textId="621CBEBC" w:rsidTr="00212840">
        <w:trPr>
          <w:trHeight w:val="436"/>
        </w:trPr>
        <w:tc>
          <w:tcPr>
            <w:tcW w:w="7377" w:type="dxa"/>
            <w:gridSpan w:val="3"/>
            <w:vAlign w:val="center"/>
          </w:tcPr>
          <w:p w14:paraId="64AEB8BB" w14:textId="6031D56C" w:rsidR="00212840" w:rsidRPr="006938CA" w:rsidRDefault="00212840" w:rsidP="00BE5383">
            <w:pPr>
              <w:jc w:val="center"/>
              <w:rPr>
                <w:rFonts w:cs="Sylfaen"/>
                <w:lang w:val="ka-GE"/>
              </w:rPr>
            </w:pPr>
            <w:r w:rsidRPr="006938CA">
              <w:rPr>
                <w:rFonts w:ascii="Sylfaen" w:hAnsi="Sylfaen" w:cs="Sylfaen"/>
                <w:sz w:val="20"/>
                <w:szCs w:val="20"/>
                <w:lang w:val="ka-GE"/>
              </w:rPr>
              <w:t>სულ ფასი:</w:t>
            </w:r>
          </w:p>
        </w:tc>
        <w:tc>
          <w:tcPr>
            <w:tcW w:w="1443" w:type="dxa"/>
          </w:tcPr>
          <w:p w14:paraId="73E1FB9A" w14:textId="5D24B7DE" w:rsidR="00212840" w:rsidRPr="00BE670B" w:rsidRDefault="00212840" w:rsidP="00BE670B">
            <w:pPr>
              <w:jc w:val="left"/>
              <w:rPr>
                <w:rFonts w:cs="Sylfaen"/>
                <w:lang w:val="ka-GE"/>
              </w:rPr>
            </w:pPr>
          </w:p>
        </w:tc>
        <w:tc>
          <w:tcPr>
            <w:tcW w:w="1800" w:type="dxa"/>
            <w:shd w:val="clear" w:color="auto" w:fill="auto"/>
          </w:tcPr>
          <w:p w14:paraId="03CE21B8" w14:textId="77777777" w:rsidR="00212840" w:rsidRPr="00BE670B" w:rsidRDefault="00212840">
            <w:pPr>
              <w:jc w:val="left"/>
            </w:pPr>
          </w:p>
        </w:tc>
      </w:tr>
    </w:tbl>
    <w:p w14:paraId="6809FEBA" w14:textId="77777777" w:rsidR="00B54332" w:rsidRDefault="00B54332">
      <w:pPr>
        <w:jc w:val="left"/>
        <w:rPr>
          <w:lang w:val="ka-GE"/>
        </w:rPr>
      </w:pPr>
    </w:p>
    <w:p w14:paraId="627E1789" w14:textId="77777777" w:rsidR="00B54332" w:rsidRDefault="00B54332">
      <w:pPr>
        <w:jc w:val="left"/>
        <w:rPr>
          <w:lang w:val="ka-GE"/>
        </w:rPr>
      </w:pPr>
    </w:p>
    <w:p w14:paraId="47B521F1" w14:textId="77777777" w:rsidR="00B54332" w:rsidRDefault="00B54332">
      <w:pPr>
        <w:jc w:val="left"/>
        <w:rPr>
          <w:lang w:val="ka-GE"/>
        </w:rPr>
      </w:pP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lastRenderedPageBreak/>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11" w:name="_Toc22227849"/>
      <w:r w:rsidRPr="00C525A4">
        <w:rPr>
          <w:rFonts w:eastAsiaTheme="minorHAnsi" w:cs="Sylfaen"/>
          <w:color w:val="231F20"/>
          <w:sz w:val="22"/>
          <w:szCs w:val="20"/>
          <w:lang w:eastAsia="en-US"/>
        </w:rPr>
        <w:t>დანართი 2: საბანკო რეკვიზიტები</w:t>
      </w:r>
      <w:bookmarkEnd w:id="11"/>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A102B" w14:textId="77777777" w:rsidR="00B560CC" w:rsidRDefault="00B560CC" w:rsidP="002E7950">
      <w:r>
        <w:separator/>
      </w:r>
    </w:p>
  </w:endnote>
  <w:endnote w:type="continuationSeparator" w:id="0">
    <w:p w14:paraId="65AFE8D4" w14:textId="77777777" w:rsidR="00B560CC" w:rsidRDefault="00B560CC"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2348C6">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2348C6">
              <w:rPr>
                <w:bCs/>
                <w:noProof/>
                <w:sz w:val="16"/>
                <w:szCs w:val="16"/>
              </w:rPr>
              <w:t>6</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6540E" w14:textId="77777777" w:rsidR="00B560CC" w:rsidRDefault="00B560CC" w:rsidP="002E7950">
      <w:r>
        <w:separator/>
      </w:r>
    </w:p>
  </w:footnote>
  <w:footnote w:type="continuationSeparator" w:id="0">
    <w:p w14:paraId="22A30D6F" w14:textId="77777777" w:rsidR="00B560CC" w:rsidRDefault="00B560CC"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5">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9"/>
  </w:num>
  <w:num w:numId="4">
    <w:abstractNumId w:val="12"/>
  </w:num>
  <w:num w:numId="5">
    <w:abstractNumId w:val="11"/>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6"/>
  </w:num>
  <w:num w:numId="9">
    <w:abstractNumId w:val="18"/>
  </w:num>
  <w:num w:numId="10">
    <w:abstractNumId w:val="3"/>
  </w:num>
  <w:num w:numId="11">
    <w:abstractNumId w:val="17"/>
  </w:num>
  <w:num w:numId="12">
    <w:abstractNumId w:val="0"/>
  </w:num>
  <w:num w:numId="13">
    <w:abstractNumId w:val="1"/>
  </w:num>
  <w:num w:numId="14">
    <w:abstractNumId w:val="20"/>
  </w:num>
  <w:num w:numId="15">
    <w:abstractNumId w:val="6"/>
  </w:num>
  <w:num w:numId="16">
    <w:abstractNumId w:val="15"/>
  </w:num>
  <w:num w:numId="17">
    <w:abstractNumId w:val="7"/>
  </w:num>
  <w:num w:numId="18">
    <w:abstractNumId w:val="9"/>
  </w:num>
  <w:num w:numId="19">
    <w:abstractNumId w:val="13"/>
  </w:num>
  <w:num w:numId="20">
    <w:abstractNumId w:val="10"/>
  </w:num>
  <w:num w:numId="21">
    <w:abstractNumId w:val="4"/>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420B"/>
    <w:rsid w:val="00356119"/>
    <w:rsid w:val="0035683E"/>
    <w:rsid w:val="00357A0A"/>
    <w:rsid w:val="00357A6A"/>
    <w:rsid w:val="0036076A"/>
    <w:rsid w:val="00361FEF"/>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6788"/>
    <w:rsid w:val="009B7BE8"/>
    <w:rsid w:val="009B7D78"/>
    <w:rsid w:val="009C04F3"/>
    <w:rsid w:val="009C1A6A"/>
    <w:rsid w:val="009C3059"/>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7D3"/>
    <w:rsid w:val="00B26CDD"/>
    <w:rsid w:val="00B26E3C"/>
    <w:rsid w:val="00B30D0B"/>
    <w:rsid w:val="00B32356"/>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FF4435-01F5-4BA3-889E-B7D9485A1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4</cp:revision>
  <cp:lastPrinted>2019-10-17T14:03:00Z</cp:lastPrinted>
  <dcterms:created xsi:type="dcterms:W3CDTF">2020-02-26T07:51:00Z</dcterms:created>
  <dcterms:modified xsi:type="dcterms:W3CDTF">2020-02-26T08:04:00Z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